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41A1E758"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802731">
        <w:rPr>
          <w:rFonts w:eastAsia="Times New Roman"/>
          <w:b/>
          <w:noProof/>
          <w:sz w:val="24"/>
        </w:rPr>
        <w:t>2</w:t>
      </w:r>
      <w:r w:rsidR="00054F8C">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4D10D2">
        <w:rPr>
          <w:rFonts w:eastAsia="Times New Roman"/>
          <w:b/>
          <w:noProof/>
          <w:sz w:val="24"/>
        </w:rPr>
        <w:t>20</w:t>
      </w:r>
      <w:r w:rsidR="0061761A">
        <w:rPr>
          <w:rFonts w:eastAsia="Times New Roman"/>
          <w:b/>
          <w:noProof/>
          <w:sz w:val="24"/>
        </w:rPr>
        <w:t>5972</w:t>
      </w:r>
      <w:bookmarkStart w:id="4" w:name="_GoBack"/>
      <w:bookmarkEnd w:id="4"/>
    </w:p>
    <w:p w14:paraId="38445688" w14:textId="6B2EF37D"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802731">
        <w:rPr>
          <w:rFonts w:eastAsia="SimSun"/>
          <w:bCs w:val="0"/>
          <w:sz w:val="24"/>
          <w:lang w:eastAsia="zh-CN"/>
        </w:rPr>
        <w:t>21 Feb</w:t>
      </w:r>
      <w:r w:rsidR="006D4E0E">
        <w:rPr>
          <w:rFonts w:eastAsia="SimSun"/>
          <w:bCs w:val="0"/>
          <w:sz w:val="24"/>
          <w:lang w:eastAsia="zh-CN"/>
        </w:rPr>
        <w:t xml:space="preserve"> - </w:t>
      </w:r>
      <w:r w:rsidR="00802731">
        <w:rPr>
          <w:rFonts w:eastAsia="SimSun"/>
          <w:bCs w:val="0"/>
          <w:sz w:val="24"/>
          <w:lang w:eastAsia="zh-CN"/>
        </w:rPr>
        <w:t>03</w:t>
      </w:r>
      <w:r>
        <w:rPr>
          <w:rFonts w:eastAsia="SimSun"/>
          <w:bCs w:val="0"/>
          <w:sz w:val="24"/>
          <w:lang w:eastAsia="zh-CN"/>
        </w:rPr>
        <w:t xml:space="preserve"> </w:t>
      </w:r>
      <w:r w:rsidR="00802731">
        <w:rPr>
          <w:rFonts w:eastAsia="SimSun"/>
          <w:bCs w:val="0"/>
          <w:sz w:val="24"/>
          <w:lang w:eastAsia="zh-CN"/>
        </w:rPr>
        <w:t>Mar</w:t>
      </w:r>
      <w:r w:rsidRPr="009F4EEE">
        <w:rPr>
          <w:rFonts w:eastAsia="SimSun"/>
          <w:bCs w:val="0"/>
          <w:sz w:val="24"/>
          <w:lang w:eastAsia="zh-CN"/>
        </w:rPr>
        <w:t xml:space="preserve"> 20</w:t>
      </w:r>
      <w:bookmarkEnd w:id="5"/>
      <w:bookmarkEnd w:id="6"/>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03CCAC9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4583B">
        <w:rPr>
          <w:rFonts w:ascii="Arial" w:hAnsi="Arial" w:cs="Arial"/>
          <w:sz w:val="22"/>
        </w:rPr>
        <w:t xml:space="preserve">Repeater FR2 </w:t>
      </w:r>
      <w:r w:rsidR="004C16AE">
        <w:rPr>
          <w:rFonts w:ascii="Arial" w:hAnsi="Arial" w:cs="Arial"/>
          <w:sz w:val="22"/>
        </w:rPr>
        <w:t>OOB gain and ACRR</w:t>
      </w:r>
    </w:p>
    <w:p w14:paraId="0F34F3E0" w14:textId="261752F9"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E3B8C">
        <w:rPr>
          <w:rFonts w:ascii="Arial" w:hAnsi="Arial" w:cs="Arial"/>
          <w:sz w:val="22"/>
        </w:rPr>
        <w:t>10.5.3.3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20FB0DC8" w14:textId="106C8205" w:rsidR="00C71D3F" w:rsidRPr="00650BB3" w:rsidRDefault="00C71D3F" w:rsidP="00214F09">
      <w:pPr>
        <w:rPr>
          <w:lang w:eastAsia="zh-CN"/>
        </w:rPr>
      </w:pPr>
      <w:r>
        <w:rPr>
          <w:rFonts w:hint="eastAsia"/>
          <w:lang w:eastAsia="zh-CN"/>
        </w:rPr>
        <w:t>I</w:t>
      </w:r>
      <w:r>
        <w:rPr>
          <w:lang w:eastAsia="zh-CN"/>
        </w:rPr>
        <w:t xml:space="preserve">n the last meeting </w:t>
      </w:r>
      <w:r w:rsidR="0024583B">
        <w:rPr>
          <w:lang w:eastAsia="zh-CN"/>
        </w:rPr>
        <w:t>the WF on repeater radiate requirements (R402203027)</w:t>
      </w:r>
      <w:r w:rsidR="003E5B05">
        <w:rPr>
          <w:lang w:eastAsia="zh-CN"/>
        </w:rPr>
        <w:t xml:space="preserve"> had a number of open issues </w:t>
      </w:r>
      <w:r w:rsidR="004C16AE">
        <w:rPr>
          <w:lang w:eastAsia="zh-CN"/>
        </w:rPr>
        <w:t>for the OOB gain and the ACRR. This paper addresses these open issues</w:t>
      </w:r>
    </w:p>
    <w:p w14:paraId="026158DF" w14:textId="0BE41561" w:rsidR="00975261" w:rsidRDefault="00975261" w:rsidP="00F83302">
      <w:pPr>
        <w:pStyle w:val="Heading1"/>
        <w:numPr>
          <w:ilvl w:val="0"/>
          <w:numId w:val="2"/>
        </w:numPr>
      </w:pPr>
      <w:r>
        <w:t>Discussion</w:t>
      </w:r>
    </w:p>
    <w:p w14:paraId="4E99C6E5" w14:textId="4F320BAA" w:rsidR="00B81D82" w:rsidRDefault="004C16AE" w:rsidP="004C16AE">
      <w:pPr>
        <w:pStyle w:val="Heading2"/>
        <w:numPr>
          <w:ilvl w:val="1"/>
          <w:numId w:val="2"/>
        </w:numPr>
        <w:rPr>
          <w:lang w:eastAsia="sv-SE"/>
        </w:rPr>
      </w:pPr>
      <w:r>
        <w:rPr>
          <w:lang w:eastAsia="sv-SE"/>
        </w:rPr>
        <w:t>OOB gain</w:t>
      </w:r>
    </w:p>
    <w:p w14:paraId="732AE221" w14:textId="798F8E23" w:rsidR="004C16AE" w:rsidRDefault="004C16AE" w:rsidP="004C16AE">
      <w:pPr>
        <w:rPr>
          <w:lang w:eastAsia="sv-SE"/>
        </w:rPr>
      </w:pPr>
      <w:r>
        <w:rPr>
          <w:lang w:eastAsia="sv-SE"/>
        </w:rPr>
        <w:t>I</w:t>
      </w:r>
      <w:r>
        <w:rPr>
          <w:rFonts w:hint="eastAsia"/>
          <w:lang w:eastAsia="sv-SE"/>
        </w:rPr>
        <w:t xml:space="preserve">n </w:t>
      </w:r>
      <w:r>
        <w:rPr>
          <w:lang w:eastAsia="sv-SE"/>
        </w:rPr>
        <w:t>the WF the frequency offset value was still under discussion with 2 options:</w:t>
      </w:r>
    </w:p>
    <w:p w14:paraId="1C470D4E" w14:textId="77777777" w:rsidR="004C16AE" w:rsidRPr="004C16AE" w:rsidRDefault="004C16AE" w:rsidP="004C16AE">
      <w:pPr>
        <w:ind w:left="576"/>
        <w:rPr>
          <w:rFonts w:eastAsia="DengXian"/>
          <w:lang w:eastAsia="zh-CN"/>
        </w:rPr>
      </w:pPr>
      <w:r w:rsidRPr="004C16AE">
        <w:rPr>
          <w:rFonts w:eastAsia="DengXian"/>
          <w:lang w:eastAsia="zh-CN"/>
        </w:rPr>
        <w:t xml:space="preserve">Frequency offset value: </w:t>
      </w:r>
    </w:p>
    <w:p w14:paraId="6CD61A09" w14:textId="2A68A44F" w:rsidR="004C16AE" w:rsidRPr="004C16AE" w:rsidRDefault="004C16AE" w:rsidP="004C16AE">
      <w:pPr>
        <w:ind w:left="576"/>
        <w:rPr>
          <w:rFonts w:eastAsia="DengXian"/>
          <w:lang w:eastAsia="zh-CN"/>
        </w:rPr>
      </w:pPr>
      <w:r w:rsidRPr="004C16AE">
        <w:rPr>
          <w:rFonts w:eastAsia="DengXian"/>
          <w:lang w:eastAsia="zh-CN"/>
        </w:rPr>
        <w:t xml:space="preserve">-Option 1: Reusing existing BS FR2 OBUE frequency offset </w:t>
      </w:r>
    </w:p>
    <w:p w14:paraId="6CB1CE04" w14:textId="0B7426CC" w:rsidR="004C16AE" w:rsidRPr="004C16AE" w:rsidRDefault="004C16AE" w:rsidP="004C16AE">
      <w:pPr>
        <w:ind w:left="576"/>
        <w:rPr>
          <w:rFonts w:eastAsia="DengXian"/>
          <w:lang w:eastAsia="zh-CN"/>
        </w:rPr>
      </w:pPr>
      <w:r w:rsidRPr="004C16AE">
        <w:rPr>
          <w:rFonts w:eastAsia="DengXian"/>
          <w:lang w:eastAsia="zh-CN"/>
        </w:rPr>
        <w:t xml:space="preserve">-Option 2: Half of minimum CHBW supported by bands i.e. 25MHz </w:t>
      </w:r>
    </w:p>
    <w:p w14:paraId="134CBB72" w14:textId="264980B0" w:rsidR="004C16AE" w:rsidRDefault="004C16AE" w:rsidP="004C16AE">
      <w:pPr>
        <w:rPr>
          <w:lang w:eastAsia="sv-SE"/>
        </w:rPr>
      </w:pPr>
      <w:r>
        <w:rPr>
          <w:rFonts w:hint="eastAsia"/>
          <w:lang w:eastAsia="sv-SE"/>
        </w:rPr>
        <w:t>T</w:t>
      </w:r>
      <w:r>
        <w:rPr>
          <w:lang w:eastAsia="sv-SE"/>
        </w:rPr>
        <w:t>he FR2 OBUE requirement specifies the offset as:</w:t>
      </w:r>
    </w:p>
    <w:p w14:paraId="6CDAA5B1" w14:textId="779017E2" w:rsidR="004C16AE" w:rsidRPr="004C16AE" w:rsidRDefault="004C16AE" w:rsidP="004C16AE">
      <w:pPr>
        <w:ind w:left="568" w:firstLine="284"/>
        <w:rPr>
          <w:lang w:eastAsia="ja-JP"/>
        </w:rPr>
      </w:pPr>
      <w:r w:rsidRPr="00F95B02">
        <w:rPr>
          <w:kern w:val="2"/>
          <w:szCs w:val="22"/>
          <w:lang w:eastAsia="zh-CN"/>
        </w:rPr>
        <w:t>0.1*</w:t>
      </w:r>
      <w:r w:rsidRPr="00F95B02">
        <w:rPr>
          <w:lang w:eastAsia="ja-JP"/>
        </w:rPr>
        <w:t xml:space="preserve"> BW</w:t>
      </w:r>
      <w:r w:rsidRPr="00F95B02">
        <w:rPr>
          <w:vertAlign w:val="subscript"/>
          <w:lang w:eastAsia="ja-JP"/>
        </w:rPr>
        <w:t>contiguous</w:t>
      </w:r>
      <w:r>
        <w:rPr>
          <w:vertAlign w:val="subscript"/>
          <w:lang w:eastAsia="ja-JP"/>
        </w:rPr>
        <w:t xml:space="preserve"> </w:t>
      </w:r>
    </w:p>
    <w:p w14:paraId="557A7A92" w14:textId="5F0B7D47" w:rsidR="004C16AE" w:rsidRDefault="004C16AE" w:rsidP="004C16AE">
      <w:pPr>
        <w:ind w:leftChars="184" w:left="368" w:firstLine="284"/>
        <w:rPr>
          <w:lang w:eastAsia="ja-JP"/>
        </w:rPr>
      </w:pPr>
      <w:r w:rsidRPr="004C16AE">
        <w:rPr>
          <w:lang w:eastAsia="ja-JP"/>
        </w:rPr>
        <w:t>Where</w:t>
      </w:r>
    </w:p>
    <w:p w14:paraId="56D20068" w14:textId="77777777" w:rsidR="004C16AE" w:rsidRPr="00F95B02" w:rsidRDefault="004C16AE" w:rsidP="004C16AE">
      <w:pPr>
        <w:pStyle w:val="EW"/>
      </w:pPr>
      <w:r w:rsidRPr="00F95B02">
        <w:t>BW</w:t>
      </w:r>
      <w:r w:rsidRPr="00F95B02">
        <w:rPr>
          <w:vertAlign w:val="subscript"/>
        </w:rPr>
        <w:t>Contiguous</w:t>
      </w:r>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06195228" w14:textId="77777777" w:rsidR="004C16AE" w:rsidRDefault="004C16AE" w:rsidP="004C16AE">
      <w:pPr>
        <w:ind w:leftChars="184" w:left="368" w:firstLine="284"/>
        <w:rPr>
          <w:lang w:eastAsia="sv-SE"/>
        </w:rPr>
      </w:pPr>
    </w:p>
    <w:p w14:paraId="51667A09" w14:textId="4B276C85" w:rsidR="004C16AE" w:rsidRDefault="004C16AE" w:rsidP="004C16AE">
      <w:pPr>
        <w:ind w:leftChars="184" w:left="368" w:firstLine="284"/>
        <w:rPr>
          <w:lang w:eastAsia="ja-JP"/>
        </w:rPr>
      </w:pPr>
      <w:r>
        <w:rPr>
          <w:lang w:eastAsia="sv-SE"/>
        </w:rPr>
        <w:t xml:space="preserve">For the repeater we can equate </w:t>
      </w:r>
      <w:r w:rsidRPr="00F95B02">
        <w:rPr>
          <w:lang w:eastAsia="ja-JP"/>
        </w:rPr>
        <w:t>BW</w:t>
      </w:r>
      <w:r w:rsidRPr="00F95B02">
        <w:rPr>
          <w:vertAlign w:val="subscript"/>
          <w:lang w:eastAsia="ja-JP"/>
        </w:rPr>
        <w:t>contiguous</w:t>
      </w:r>
      <w:r>
        <w:rPr>
          <w:vertAlign w:val="subscript"/>
          <w:lang w:eastAsia="ja-JP"/>
        </w:rPr>
        <w:t xml:space="preserve"> </w:t>
      </w:r>
      <w:r>
        <w:rPr>
          <w:lang w:eastAsia="ja-JP"/>
        </w:rPr>
        <w:t>with the pass-band bandwidth</w:t>
      </w:r>
    </w:p>
    <w:p w14:paraId="583EFF10" w14:textId="5787A0F9" w:rsidR="00CC2CA1" w:rsidRDefault="004C16AE" w:rsidP="00CC2CA1">
      <w:pPr>
        <w:ind w:leftChars="-42" w:left="-84"/>
        <w:rPr>
          <w:lang w:eastAsia="ja-JP"/>
        </w:rPr>
      </w:pPr>
      <w:r>
        <w:rPr>
          <w:lang w:eastAsia="ja-JP"/>
        </w:rPr>
        <w:t>For FR2 the operating bands are very large and channel bandwidths can be up to 400MHz. The smallest operating band is 850MHz</w:t>
      </w:r>
      <w:r w:rsidR="00CC2CA1">
        <w:rPr>
          <w:lang w:eastAsia="ja-JP"/>
        </w:rPr>
        <w:t xml:space="preserve"> (n261)</w:t>
      </w:r>
      <w:r>
        <w:rPr>
          <w:lang w:eastAsia="ja-JP"/>
        </w:rPr>
        <w:t xml:space="preserve">. </w:t>
      </w:r>
      <w:r w:rsidR="00CC2CA1">
        <w:rPr>
          <w:lang w:eastAsia="ja-JP"/>
        </w:rPr>
        <w:t>Even i</w:t>
      </w:r>
      <w:r>
        <w:rPr>
          <w:lang w:eastAsia="ja-JP"/>
        </w:rPr>
        <w:t>f t</w:t>
      </w:r>
      <w:r w:rsidR="00CC2CA1">
        <w:rPr>
          <w:lang w:eastAsia="ja-JP"/>
        </w:rPr>
        <w:t>his</w:t>
      </w:r>
      <w:r>
        <w:rPr>
          <w:lang w:eastAsia="ja-JP"/>
        </w:rPr>
        <w:t xml:space="preserve"> were split between 4 </w:t>
      </w:r>
      <w:r w:rsidR="00CC2CA1">
        <w:rPr>
          <w:lang w:eastAsia="ja-JP"/>
        </w:rPr>
        <w:t>operators</w:t>
      </w:r>
      <w:r>
        <w:rPr>
          <w:lang w:eastAsia="ja-JP"/>
        </w:rPr>
        <w:t xml:space="preserve"> (for example) they may have </w:t>
      </w:r>
      <w:r w:rsidR="00CC2CA1">
        <w:rPr>
          <w:lang w:eastAsia="ja-JP"/>
        </w:rPr>
        <w:t xml:space="preserve">&gt;200MHz each. So </w:t>
      </w:r>
      <w:r w:rsidR="00CC2CA1" w:rsidRPr="00F95B02">
        <w:rPr>
          <w:kern w:val="2"/>
          <w:szCs w:val="22"/>
          <w:lang w:eastAsia="zh-CN"/>
        </w:rPr>
        <w:t>0.1*</w:t>
      </w:r>
      <w:r w:rsidR="00CC2CA1" w:rsidRPr="00F95B02">
        <w:rPr>
          <w:lang w:eastAsia="ja-JP"/>
        </w:rPr>
        <w:t xml:space="preserve"> BW</w:t>
      </w:r>
      <w:r w:rsidR="00CC2CA1" w:rsidRPr="00F95B02">
        <w:rPr>
          <w:vertAlign w:val="subscript"/>
          <w:lang w:eastAsia="ja-JP"/>
        </w:rPr>
        <w:t>contiguous</w:t>
      </w:r>
      <w:r w:rsidR="00CC2CA1">
        <w:rPr>
          <w:vertAlign w:val="subscript"/>
          <w:lang w:eastAsia="ja-JP"/>
        </w:rPr>
        <w:t xml:space="preserve"> </w:t>
      </w:r>
      <w:r w:rsidR="00CC2CA1" w:rsidRPr="00CC2CA1">
        <w:rPr>
          <w:lang w:eastAsia="ja-JP"/>
        </w:rPr>
        <w:t>would be &gt;20MHz</w:t>
      </w:r>
      <w:r w:rsidR="00CC2CA1">
        <w:rPr>
          <w:lang w:eastAsia="ja-JP"/>
        </w:rPr>
        <w:t>, in most cases it would be considerably larger than the 25MHz suggested in option 2.</w:t>
      </w:r>
    </w:p>
    <w:p w14:paraId="20AF22BE" w14:textId="57BA8B1F" w:rsidR="00CC2CA1" w:rsidRDefault="00CC2CA1" w:rsidP="00CC2CA1">
      <w:pPr>
        <w:ind w:leftChars="-42" w:left="-84"/>
        <w:rPr>
          <w:lang w:eastAsia="ja-JP"/>
        </w:rPr>
      </w:pPr>
      <w:r>
        <w:rPr>
          <w:lang w:eastAsia="ja-JP"/>
        </w:rPr>
        <w:t>In order to supress OOB gain a filter may be required, by using option 1 we more accurately have a link between that filter performance and the roll of margin we provide rather than using a fixed value for all potential pass-band bandwidths.</w:t>
      </w:r>
    </w:p>
    <w:p w14:paraId="313A902E" w14:textId="2FFBD292" w:rsidR="00CC2CA1" w:rsidRPr="004C16AE" w:rsidRDefault="00CC2CA1" w:rsidP="00CC2CA1">
      <w:pPr>
        <w:rPr>
          <w:lang w:eastAsia="ja-JP"/>
        </w:rPr>
      </w:pPr>
      <w:r w:rsidRPr="00CC2CA1">
        <w:rPr>
          <w:rFonts w:eastAsia="Yu Mincho"/>
          <w:b/>
          <w:lang w:eastAsia="ja-JP"/>
        </w:rPr>
        <w:t>Proposal 1:</w:t>
      </w:r>
      <w:r>
        <w:rPr>
          <w:rFonts w:eastAsia="Yu Mincho"/>
          <w:lang w:eastAsia="ja-JP"/>
        </w:rPr>
        <w:t xml:space="preserve"> The BS FR2 OBUE offset is used for the frequency offset i.e. </w:t>
      </w:r>
      <w:r w:rsidRPr="00F95B02">
        <w:rPr>
          <w:kern w:val="2"/>
          <w:szCs w:val="22"/>
          <w:lang w:eastAsia="zh-CN"/>
        </w:rPr>
        <w:t>0.1*</w:t>
      </w:r>
      <w:r w:rsidRPr="00F95B02">
        <w:rPr>
          <w:lang w:eastAsia="ja-JP"/>
        </w:rPr>
        <w:t xml:space="preserve"> BW</w:t>
      </w:r>
      <w:r w:rsidRPr="00F95B02">
        <w:rPr>
          <w:vertAlign w:val="subscript"/>
          <w:lang w:eastAsia="ja-JP"/>
        </w:rPr>
        <w:t>contiguous</w:t>
      </w:r>
      <w:r>
        <w:rPr>
          <w:vertAlign w:val="subscript"/>
          <w:lang w:eastAsia="ja-JP"/>
        </w:rPr>
        <w:t xml:space="preserve"> </w:t>
      </w:r>
    </w:p>
    <w:p w14:paraId="60AB032B" w14:textId="0555D63E" w:rsidR="00CC2CA1" w:rsidRDefault="00CC2CA1" w:rsidP="00CC2CA1">
      <w:pPr>
        <w:rPr>
          <w:rFonts w:eastAsia="Yu Mincho"/>
          <w:lang w:eastAsia="ja-JP"/>
        </w:rPr>
      </w:pPr>
      <w:r>
        <w:rPr>
          <w:rFonts w:eastAsia="Yu Mincho" w:hint="eastAsia"/>
          <w:lang w:eastAsia="ja-JP"/>
        </w:rPr>
        <w:t>F</w:t>
      </w:r>
      <w:r>
        <w:rPr>
          <w:rFonts w:eastAsia="Yu Mincho"/>
          <w:lang w:eastAsia="ja-JP"/>
        </w:rPr>
        <w:t>or the value of the OOB gain we can base this on the principle that the output of the repeater will be no greater than that of a BS. As such the OOB gain must be no greater than the PL between the BS and the repeater.</w:t>
      </w:r>
    </w:p>
    <w:p w14:paraId="4908AD50" w14:textId="4BB880D6" w:rsidR="00CC2CA1" w:rsidRDefault="00CC2CA1" w:rsidP="00CC2CA1">
      <w:pPr>
        <w:rPr>
          <w:rFonts w:eastAsia="Yu Mincho"/>
          <w:lang w:eastAsia="ja-JP"/>
        </w:rPr>
      </w:pPr>
      <w:r>
        <w:rPr>
          <w:rFonts w:eastAsia="Yu Mincho"/>
          <w:lang w:eastAsia="ja-JP"/>
        </w:rPr>
        <w:t>For the radiated repeater we must consider that the antennas are part of the repeater itself so form part of the repeater gain not the PL. The BS antennas however is included as the emission are specified as TRP and we are considering a link between the BS and the repeater.</w:t>
      </w:r>
    </w:p>
    <w:p w14:paraId="00336BA9" w14:textId="45E435F6" w:rsidR="00CC2CA1" w:rsidRDefault="002E583D" w:rsidP="00CC2CA1">
      <w:pPr>
        <w:rPr>
          <w:rFonts w:eastAsia="Yu Mincho"/>
          <w:lang w:eastAsia="ja-JP"/>
        </w:rPr>
      </w:pPr>
      <w:r>
        <w:rPr>
          <w:rFonts w:eastAsia="Yu Mincho"/>
          <w:lang w:eastAsia="ja-JP"/>
        </w:rPr>
        <w:lastRenderedPageBreak/>
        <w:t>In</w:t>
      </w:r>
      <w:r w:rsidR="00CC2CA1">
        <w:rPr>
          <w:rFonts w:eastAsia="Yu Mincho"/>
          <w:lang w:eastAsia="ja-JP"/>
        </w:rPr>
        <w:t xml:space="preserve"> the BS TR the antennas gain ranges for the different BS classes are captured, along with the min distance assumptions for each classes we have:</w:t>
      </w:r>
    </w:p>
    <w:tbl>
      <w:tblPr>
        <w:tblW w:w="6850" w:type="dxa"/>
        <w:tblInd w:w="1413" w:type="dxa"/>
        <w:tblLook w:val="04A0" w:firstRow="1" w:lastRow="0" w:firstColumn="1" w:lastColumn="0" w:noHBand="0" w:noVBand="1"/>
      </w:tblPr>
      <w:tblGrid>
        <w:gridCol w:w="2010"/>
        <w:gridCol w:w="1420"/>
        <w:gridCol w:w="1140"/>
        <w:gridCol w:w="1140"/>
        <w:gridCol w:w="1140"/>
      </w:tblGrid>
      <w:tr w:rsidR="00CC2CA1" w:rsidRPr="00CC2CA1" w14:paraId="496A6036" w14:textId="77777777" w:rsidTr="009B41D1">
        <w:trPr>
          <w:trHeight w:val="270"/>
        </w:trPr>
        <w:tc>
          <w:tcPr>
            <w:tcW w:w="34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D2244" w14:textId="77777777" w:rsidR="00CC2CA1" w:rsidRPr="00CC2CA1" w:rsidRDefault="00CC2CA1" w:rsidP="00CC2CA1">
            <w:pPr>
              <w:spacing w:after="0"/>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 xml:space="preserve">　</w:t>
            </w:r>
          </w:p>
          <w:p w14:paraId="7DB4B9CE" w14:textId="09003AD1" w:rsidR="00CC2CA1" w:rsidRPr="00CC2CA1" w:rsidRDefault="00CC2CA1" w:rsidP="00CC2CA1">
            <w:pPr>
              <w:spacing w:after="0"/>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 xml:space="preserve">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9492247"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LA</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5B4BCCF"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MR</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1BC21D3"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WA</w:t>
            </w:r>
          </w:p>
        </w:tc>
      </w:tr>
      <w:tr w:rsidR="00CC2CA1" w:rsidRPr="00CC2CA1" w14:paraId="3E1FB5AF" w14:textId="77777777" w:rsidTr="00CC2CA1">
        <w:trPr>
          <w:trHeight w:val="270"/>
        </w:trPr>
        <w:tc>
          <w:tcPr>
            <w:tcW w:w="2010" w:type="dxa"/>
            <w:tcBorders>
              <w:top w:val="nil"/>
              <w:left w:val="single" w:sz="4" w:space="0" w:color="auto"/>
              <w:bottom w:val="single" w:sz="4" w:space="0" w:color="auto"/>
              <w:right w:val="single" w:sz="4" w:space="0" w:color="auto"/>
            </w:tcBorders>
            <w:shd w:val="clear" w:color="auto" w:fill="auto"/>
            <w:noWrap/>
            <w:vAlign w:val="center"/>
            <w:hideMark/>
          </w:tcPr>
          <w:p w14:paraId="10F9D92D" w14:textId="77777777" w:rsidR="00CC2CA1" w:rsidRPr="00CC2CA1" w:rsidRDefault="00CC2CA1" w:rsidP="00CC2CA1">
            <w:pPr>
              <w:spacing w:after="0"/>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freq</w:t>
            </w:r>
          </w:p>
        </w:tc>
        <w:tc>
          <w:tcPr>
            <w:tcW w:w="1420" w:type="dxa"/>
            <w:tcBorders>
              <w:top w:val="nil"/>
              <w:left w:val="nil"/>
              <w:bottom w:val="single" w:sz="4" w:space="0" w:color="auto"/>
              <w:right w:val="single" w:sz="4" w:space="0" w:color="auto"/>
            </w:tcBorders>
            <w:shd w:val="clear" w:color="auto" w:fill="auto"/>
            <w:noWrap/>
            <w:vAlign w:val="center"/>
            <w:hideMark/>
          </w:tcPr>
          <w:p w14:paraId="5C0D59DB"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MHz</w:t>
            </w:r>
          </w:p>
        </w:tc>
        <w:tc>
          <w:tcPr>
            <w:tcW w:w="1140" w:type="dxa"/>
            <w:tcBorders>
              <w:top w:val="nil"/>
              <w:left w:val="nil"/>
              <w:bottom w:val="single" w:sz="4" w:space="0" w:color="auto"/>
              <w:right w:val="single" w:sz="4" w:space="0" w:color="auto"/>
            </w:tcBorders>
            <w:shd w:val="clear" w:color="auto" w:fill="auto"/>
            <w:noWrap/>
            <w:vAlign w:val="center"/>
            <w:hideMark/>
          </w:tcPr>
          <w:p w14:paraId="073CFD7B" w14:textId="5A459297" w:rsidR="00CC2CA1" w:rsidRPr="00CC2CA1" w:rsidRDefault="00CC2CA1" w:rsidP="00CC2CA1">
            <w:pPr>
              <w:spacing w:after="0"/>
              <w:jc w:val="center"/>
              <w:rPr>
                <w:rFonts w:ascii="SimSun" w:eastAsia="SimSun" w:hAnsi="SimSun" w:cs="SimSun"/>
                <w:color w:val="000000"/>
                <w:sz w:val="22"/>
                <w:szCs w:val="22"/>
                <w:lang w:val="en-US" w:eastAsia="zh-CN"/>
              </w:rPr>
            </w:pPr>
            <w:r>
              <w:rPr>
                <w:rFonts w:hint="eastAsia"/>
                <w:color w:val="000000"/>
                <w:sz w:val="22"/>
                <w:szCs w:val="22"/>
              </w:rPr>
              <w:t>30</w:t>
            </w:r>
          </w:p>
        </w:tc>
        <w:tc>
          <w:tcPr>
            <w:tcW w:w="1140" w:type="dxa"/>
            <w:tcBorders>
              <w:top w:val="nil"/>
              <w:left w:val="nil"/>
              <w:bottom w:val="single" w:sz="4" w:space="0" w:color="auto"/>
              <w:right w:val="single" w:sz="4" w:space="0" w:color="auto"/>
            </w:tcBorders>
            <w:shd w:val="clear" w:color="auto" w:fill="auto"/>
            <w:noWrap/>
            <w:vAlign w:val="center"/>
            <w:hideMark/>
          </w:tcPr>
          <w:p w14:paraId="49D4FFC5"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30</w:t>
            </w:r>
          </w:p>
        </w:tc>
        <w:tc>
          <w:tcPr>
            <w:tcW w:w="1140" w:type="dxa"/>
            <w:tcBorders>
              <w:top w:val="nil"/>
              <w:left w:val="nil"/>
              <w:bottom w:val="single" w:sz="4" w:space="0" w:color="auto"/>
              <w:right w:val="single" w:sz="4" w:space="0" w:color="auto"/>
            </w:tcBorders>
            <w:shd w:val="clear" w:color="auto" w:fill="auto"/>
            <w:noWrap/>
            <w:vAlign w:val="center"/>
            <w:hideMark/>
          </w:tcPr>
          <w:p w14:paraId="0B65093A"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30</w:t>
            </w:r>
          </w:p>
        </w:tc>
      </w:tr>
      <w:tr w:rsidR="00CC2CA1" w:rsidRPr="00CC2CA1" w14:paraId="01432C0E" w14:textId="77777777" w:rsidTr="00CC2CA1">
        <w:trPr>
          <w:trHeight w:val="270"/>
        </w:trPr>
        <w:tc>
          <w:tcPr>
            <w:tcW w:w="2010" w:type="dxa"/>
            <w:tcBorders>
              <w:top w:val="nil"/>
              <w:left w:val="single" w:sz="4" w:space="0" w:color="auto"/>
              <w:bottom w:val="single" w:sz="4" w:space="0" w:color="auto"/>
              <w:right w:val="single" w:sz="4" w:space="0" w:color="auto"/>
            </w:tcBorders>
            <w:shd w:val="clear" w:color="auto" w:fill="auto"/>
            <w:noWrap/>
            <w:vAlign w:val="center"/>
            <w:hideMark/>
          </w:tcPr>
          <w:p w14:paraId="6189DC94" w14:textId="77777777" w:rsidR="00CC2CA1" w:rsidRPr="00CC2CA1" w:rsidRDefault="00CC2CA1" w:rsidP="00CC2CA1">
            <w:pPr>
              <w:spacing w:after="0"/>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distance</w:t>
            </w:r>
          </w:p>
        </w:tc>
        <w:tc>
          <w:tcPr>
            <w:tcW w:w="1420" w:type="dxa"/>
            <w:tcBorders>
              <w:top w:val="nil"/>
              <w:left w:val="nil"/>
              <w:bottom w:val="single" w:sz="4" w:space="0" w:color="auto"/>
              <w:right w:val="single" w:sz="4" w:space="0" w:color="auto"/>
            </w:tcBorders>
            <w:shd w:val="clear" w:color="auto" w:fill="auto"/>
            <w:noWrap/>
            <w:vAlign w:val="center"/>
            <w:hideMark/>
          </w:tcPr>
          <w:p w14:paraId="00E00A16"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MHz</w:t>
            </w:r>
          </w:p>
        </w:tc>
        <w:tc>
          <w:tcPr>
            <w:tcW w:w="1140" w:type="dxa"/>
            <w:tcBorders>
              <w:top w:val="nil"/>
              <w:left w:val="nil"/>
              <w:bottom w:val="single" w:sz="4" w:space="0" w:color="auto"/>
              <w:right w:val="single" w:sz="4" w:space="0" w:color="auto"/>
            </w:tcBorders>
            <w:shd w:val="clear" w:color="auto" w:fill="auto"/>
            <w:noWrap/>
            <w:vAlign w:val="center"/>
            <w:hideMark/>
          </w:tcPr>
          <w:p w14:paraId="2DEFAC2F" w14:textId="66AA512C" w:rsidR="00CC2CA1" w:rsidRPr="00CC2CA1" w:rsidRDefault="00CC2CA1" w:rsidP="00CC2CA1">
            <w:pPr>
              <w:spacing w:after="0"/>
              <w:jc w:val="center"/>
              <w:rPr>
                <w:rFonts w:ascii="SimSun" w:eastAsia="SimSun" w:hAnsi="SimSun" w:cs="SimSun"/>
                <w:color w:val="000000"/>
                <w:sz w:val="22"/>
                <w:szCs w:val="22"/>
                <w:lang w:val="en-US" w:eastAsia="zh-CN"/>
              </w:rPr>
            </w:pPr>
            <w:r>
              <w:rPr>
                <w:rFonts w:hint="eastAsia"/>
                <w:color w:val="000000"/>
                <w:sz w:val="22"/>
                <w:szCs w:val="22"/>
              </w:rPr>
              <w:t>2</w:t>
            </w:r>
          </w:p>
        </w:tc>
        <w:tc>
          <w:tcPr>
            <w:tcW w:w="1140" w:type="dxa"/>
            <w:tcBorders>
              <w:top w:val="nil"/>
              <w:left w:val="nil"/>
              <w:bottom w:val="single" w:sz="4" w:space="0" w:color="auto"/>
              <w:right w:val="single" w:sz="4" w:space="0" w:color="auto"/>
            </w:tcBorders>
            <w:shd w:val="clear" w:color="auto" w:fill="auto"/>
            <w:noWrap/>
            <w:vAlign w:val="center"/>
            <w:hideMark/>
          </w:tcPr>
          <w:p w14:paraId="5EAD57C6"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10</w:t>
            </w:r>
          </w:p>
        </w:tc>
        <w:tc>
          <w:tcPr>
            <w:tcW w:w="1140" w:type="dxa"/>
            <w:tcBorders>
              <w:top w:val="nil"/>
              <w:left w:val="nil"/>
              <w:bottom w:val="single" w:sz="4" w:space="0" w:color="auto"/>
              <w:right w:val="single" w:sz="4" w:space="0" w:color="auto"/>
            </w:tcBorders>
            <w:shd w:val="clear" w:color="auto" w:fill="auto"/>
            <w:noWrap/>
            <w:vAlign w:val="center"/>
            <w:hideMark/>
          </w:tcPr>
          <w:p w14:paraId="3B0D1DF6"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25</w:t>
            </w:r>
          </w:p>
        </w:tc>
      </w:tr>
      <w:tr w:rsidR="00CC2CA1" w:rsidRPr="00CC2CA1" w14:paraId="6C8B1B0F" w14:textId="77777777" w:rsidTr="00CC2CA1">
        <w:trPr>
          <w:trHeight w:val="270"/>
        </w:trPr>
        <w:tc>
          <w:tcPr>
            <w:tcW w:w="2010" w:type="dxa"/>
            <w:tcBorders>
              <w:top w:val="nil"/>
              <w:left w:val="single" w:sz="4" w:space="0" w:color="auto"/>
              <w:bottom w:val="single" w:sz="4" w:space="0" w:color="auto"/>
              <w:right w:val="single" w:sz="4" w:space="0" w:color="auto"/>
            </w:tcBorders>
            <w:shd w:val="clear" w:color="auto" w:fill="auto"/>
            <w:noWrap/>
            <w:vAlign w:val="center"/>
            <w:hideMark/>
          </w:tcPr>
          <w:p w14:paraId="08FDC5B8" w14:textId="77777777" w:rsidR="00CC2CA1" w:rsidRPr="00CC2CA1" w:rsidRDefault="00CC2CA1" w:rsidP="00CC2CA1">
            <w:pPr>
              <w:spacing w:after="0"/>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FSPL</w:t>
            </w:r>
          </w:p>
        </w:tc>
        <w:tc>
          <w:tcPr>
            <w:tcW w:w="1420" w:type="dxa"/>
            <w:tcBorders>
              <w:top w:val="nil"/>
              <w:left w:val="nil"/>
              <w:bottom w:val="single" w:sz="4" w:space="0" w:color="auto"/>
              <w:right w:val="single" w:sz="4" w:space="0" w:color="auto"/>
            </w:tcBorders>
            <w:shd w:val="clear" w:color="auto" w:fill="auto"/>
            <w:noWrap/>
            <w:vAlign w:val="center"/>
            <w:hideMark/>
          </w:tcPr>
          <w:p w14:paraId="0A96D2E7"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dB</w:t>
            </w:r>
          </w:p>
        </w:tc>
        <w:tc>
          <w:tcPr>
            <w:tcW w:w="1140" w:type="dxa"/>
            <w:tcBorders>
              <w:top w:val="nil"/>
              <w:left w:val="nil"/>
              <w:bottom w:val="single" w:sz="4" w:space="0" w:color="auto"/>
              <w:right w:val="single" w:sz="4" w:space="0" w:color="auto"/>
            </w:tcBorders>
            <w:shd w:val="clear" w:color="auto" w:fill="auto"/>
            <w:noWrap/>
            <w:vAlign w:val="center"/>
            <w:hideMark/>
          </w:tcPr>
          <w:p w14:paraId="5725A997" w14:textId="1CA8B4E7" w:rsidR="00CC2CA1" w:rsidRPr="00CC2CA1" w:rsidRDefault="00CC2CA1" w:rsidP="00CC2CA1">
            <w:pPr>
              <w:spacing w:after="0"/>
              <w:jc w:val="center"/>
              <w:rPr>
                <w:rFonts w:ascii="SimSun" w:eastAsia="SimSun" w:hAnsi="SimSun" w:cs="SimSun"/>
                <w:color w:val="000000"/>
                <w:sz w:val="22"/>
                <w:szCs w:val="22"/>
                <w:lang w:val="en-US" w:eastAsia="zh-CN"/>
              </w:rPr>
            </w:pPr>
            <w:r>
              <w:rPr>
                <w:rFonts w:hint="eastAsia"/>
                <w:color w:val="000000"/>
                <w:sz w:val="22"/>
                <w:szCs w:val="22"/>
              </w:rPr>
              <w:t>68.0</w:t>
            </w:r>
          </w:p>
        </w:tc>
        <w:tc>
          <w:tcPr>
            <w:tcW w:w="1140" w:type="dxa"/>
            <w:tcBorders>
              <w:top w:val="nil"/>
              <w:left w:val="nil"/>
              <w:bottom w:val="single" w:sz="4" w:space="0" w:color="auto"/>
              <w:right w:val="single" w:sz="4" w:space="0" w:color="auto"/>
            </w:tcBorders>
            <w:shd w:val="clear" w:color="auto" w:fill="auto"/>
            <w:noWrap/>
            <w:vAlign w:val="center"/>
            <w:hideMark/>
          </w:tcPr>
          <w:p w14:paraId="5AE7FADB"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82.0</w:t>
            </w:r>
          </w:p>
        </w:tc>
        <w:tc>
          <w:tcPr>
            <w:tcW w:w="1140" w:type="dxa"/>
            <w:tcBorders>
              <w:top w:val="nil"/>
              <w:left w:val="nil"/>
              <w:bottom w:val="single" w:sz="4" w:space="0" w:color="auto"/>
              <w:right w:val="single" w:sz="4" w:space="0" w:color="auto"/>
            </w:tcBorders>
            <w:shd w:val="clear" w:color="auto" w:fill="auto"/>
            <w:noWrap/>
            <w:vAlign w:val="center"/>
            <w:hideMark/>
          </w:tcPr>
          <w:p w14:paraId="108F826C"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89.9</w:t>
            </w:r>
          </w:p>
        </w:tc>
      </w:tr>
      <w:tr w:rsidR="00CC2CA1" w:rsidRPr="00CC2CA1" w14:paraId="2B82329F" w14:textId="77777777" w:rsidTr="00CC2CA1">
        <w:trPr>
          <w:trHeight w:val="270"/>
        </w:trPr>
        <w:tc>
          <w:tcPr>
            <w:tcW w:w="2010" w:type="dxa"/>
            <w:tcBorders>
              <w:top w:val="nil"/>
              <w:left w:val="single" w:sz="4" w:space="0" w:color="auto"/>
              <w:bottom w:val="single" w:sz="4" w:space="0" w:color="auto"/>
              <w:right w:val="single" w:sz="4" w:space="0" w:color="auto"/>
            </w:tcBorders>
            <w:shd w:val="clear" w:color="auto" w:fill="auto"/>
            <w:noWrap/>
            <w:vAlign w:val="center"/>
            <w:hideMark/>
          </w:tcPr>
          <w:p w14:paraId="2F9A06A3" w14:textId="77777777" w:rsidR="00CC2CA1" w:rsidRPr="00CC2CA1" w:rsidRDefault="00CC2CA1" w:rsidP="00CC2CA1">
            <w:pPr>
              <w:spacing w:after="0"/>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Antenna gain (max)</w:t>
            </w:r>
          </w:p>
        </w:tc>
        <w:tc>
          <w:tcPr>
            <w:tcW w:w="1420" w:type="dxa"/>
            <w:tcBorders>
              <w:top w:val="nil"/>
              <w:left w:val="nil"/>
              <w:bottom w:val="single" w:sz="4" w:space="0" w:color="auto"/>
              <w:right w:val="single" w:sz="4" w:space="0" w:color="auto"/>
            </w:tcBorders>
            <w:shd w:val="clear" w:color="auto" w:fill="auto"/>
            <w:noWrap/>
            <w:vAlign w:val="center"/>
            <w:hideMark/>
          </w:tcPr>
          <w:p w14:paraId="42FD5C2E"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dBi</w:t>
            </w:r>
          </w:p>
        </w:tc>
        <w:tc>
          <w:tcPr>
            <w:tcW w:w="1140" w:type="dxa"/>
            <w:tcBorders>
              <w:top w:val="nil"/>
              <w:left w:val="nil"/>
              <w:bottom w:val="single" w:sz="4" w:space="0" w:color="auto"/>
              <w:right w:val="single" w:sz="4" w:space="0" w:color="auto"/>
            </w:tcBorders>
            <w:shd w:val="clear" w:color="auto" w:fill="auto"/>
            <w:noWrap/>
            <w:vAlign w:val="center"/>
            <w:hideMark/>
          </w:tcPr>
          <w:p w14:paraId="0CC616B3" w14:textId="5F4EDFF3" w:rsidR="00CC2CA1" w:rsidRPr="00CC2CA1" w:rsidRDefault="00CC2CA1" w:rsidP="00CC2CA1">
            <w:pPr>
              <w:spacing w:after="0"/>
              <w:jc w:val="center"/>
              <w:rPr>
                <w:rFonts w:ascii="SimSun" w:eastAsia="SimSun" w:hAnsi="SimSun" w:cs="SimSun"/>
                <w:color w:val="000000"/>
                <w:sz w:val="22"/>
                <w:szCs w:val="22"/>
                <w:lang w:val="en-US" w:eastAsia="zh-CN"/>
              </w:rPr>
            </w:pPr>
            <w:r>
              <w:rPr>
                <w:rFonts w:hint="eastAsia"/>
                <w:color w:val="000000"/>
                <w:sz w:val="22"/>
                <w:szCs w:val="22"/>
              </w:rPr>
              <w:t>23</w:t>
            </w:r>
          </w:p>
        </w:tc>
        <w:tc>
          <w:tcPr>
            <w:tcW w:w="1140" w:type="dxa"/>
            <w:tcBorders>
              <w:top w:val="nil"/>
              <w:left w:val="nil"/>
              <w:bottom w:val="single" w:sz="4" w:space="0" w:color="auto"/>
              <w:right w:val="single" w:sz="4" w:space="0" w:color="auto"/>
            </w:tcBorders>
            <w:shd w:val="clear" w:color="auto" w:fill="auto"/>
            <w:noWrap/>
            <w:vAlign w:val="center"/>
            <w:hideMark/>
          </w:tcPr>
          <w:p w14:paraId="2661772B"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28</w:t>
            </w:r>
          </w:p>
        </w:tc>
        <w:tc>
          <w:tcPr>
            <w:tcW w:w="1140" w:type="dxa"/>
            <w:tcBorders>
              <w:top w:val="nil"/>
              <w:left w:val="nil"/>
              <w:bottom w:val="single" w:sz="4" w:space="0" w:color="auto"/>
              <w:right w:val="single" w:sz="4" w:space="0" w:color="auto"/>
            </w:tcBorders>
            <w:shd w:val="clear" w:color="auto" w:fill="auto"/>
            <w:noWrap/>
            <w:vAlign w:val="center"/>
            <w:hideMark/>
          </w:tcPr>
          <w:p w14:paraId="0425718F"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33</w:t>
            </w:r>
          </w:p>
        </w:tc>
      </w:tr>
      <w:tr w:rsidR="00CC2CA1" w:rsidRPr="00CC2CA1" w14:paraId="1870096A" w14:textId="77777777" w:rsidTr="00CC2CA1">
        <w:trPr>
          <w:trHeight w:val="270"/>
        </w:trPr>
        <w:tc>
          <w:tcPr>
            <w:tcW w:w="2010" w:type="dxa"/>
            <w:tcBorders>
              <w:top w:val="nil"/>
              <w:left w:val="single" w:sz="4" w:space="0" w:color="auto"/>
              <w:bottom w:val="single" w:sz="4" w:space="0" w:color="auto"/>
              <w:right w:val="single" w:sz="4" w:space="0" w:color="auto"/>
            </w:tcBorders>
            <w:shd w:val="clear" w:color="auto" w:fill="auto"/>
            <w:noWrap/>
            <w:vAlign w:val="center"/>
            <w:hideMark/>
          </w:tcPr>
          <w:p w14:paraId="3CDCD607" w14:textId="77777777" w:rsidR="00CC2CA1" w:rsidRPr="00CC2CA1" w:rsidRDefault="00CC2CA1" w:rsidP="00CC2CA1">
            <w:pPr>
              <w:spacing w:after="0"/>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OOB gain target</w:t>
            </w:r>
          </w:p>
        </w:tc>
        <w:tc>
          <w:tcPr>
            <w:tcW w:w="1420" w:type="dxa"/>
            <w:tcBorders>
              <w:top w:val="nil"/>
              <w:left w:val="nil"/>
              <w:bottom w:val="single" w:sz="4" w:space="0" w:color="auto"/>
              <w:right w:val="single" w:sz="4" w:space="0" w:color="auto"/>
            </w:tcBorders>
            <w:shd w:val="clear" w:color="auto" w:fill="auto"/>
            <w:noWrap/>
            <w:vAlign w:val="center"/>
            <w:hideMark/>
          </w:tcPr>
          <w:p w14:paraId="7F0BA354"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dB</w:t>
            </w:r>
          </w:p>
        </w:tc>
        <w:tc>
          <w:tcPr>
            <w:tcW w:w="1140" w:type="dxa"/>
            <w:tcBorders>
              <w:top w:val="nil"/>
              <w:left w:val="nil"/>
              <w:bottom w:val="single" w:sz="4" w:space="0" w:color="auto"/>
              <w:right w:val="single" w:sz="4" w:space="0" w:color="auto"/>
            </w:tcBorders>
            <w:shd w:val="clear" w:color="auto" w:fill="auto"/>
            <w:noWrap/>
            <w:vAlign w:val="center"/>
            <w:hideMark/>
          </w:tcPr>
          <w:p w14:paraId="7C85D715" w14:textId="40341251" w:rsidR="00CC2CA1" w:rsidRPr="00CC2CA1" w:rsidRDefault="00CC2CA1" w:rsidP="00CC2CA1">
            <w:pPr>
              <w:spacing w:after="0"/>
              <w:jc w:val="center"/>
              <w:rPr>
                <w:rFonts w:ascii="SimSun" w:eastAsia="SimSun" w:hAnsi="SimSun" w:cs="SimSun"/>
                <w:color w:val="000000"/>
                <w:sz w:val="22"/>
                <w:szCs w:val="22"/>
                <w:lang w:val="en-US" w:eastAsia="zh-CN"/>
              </w:rPr>
            </w:pPr>
            <w:r>
              <w:rPr>
                <w:rFonts w:hint="eastAsia"/>
                <w:color w:val="000000"/>
                <w:sz w:val="22"/>
                <w:szCs w:val="22"/>
              </w:rPr>
              <w:t>45.0</w:t>
            </w:r>
          </w:p>
        </w:tc>
        <w:tc>
          <w:tcPr>
            <w:tcW w:w="1140" w:type="dxa"/>
            <w:tcBorders>
              <w:top w:val="nil"/>
              <w:left w:val="nil"/>
              <w:bottom w:val="single" w:sz="4" w:space="0" w:color="auto"/>
              <w:right w:val="single" w:sz="4" w:space="0" w:color="auto"/>
            </w:tcBorders>
            <w:shd w:val="clear" w:color="auto" w:fill="auto"/>
            <w:noWrap/>
            <w:vAlign w:val="center"/>
            <w:hideMark/>
          </w:tcPr>
          <w:p w14:paraId="35992D5A"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54.0</w:t>
            </w:r>
          </w:p>
        </w:tc>
        <w:tc>
          <w:tcPr>
            <w:tcW w:w="1140" w:type="dxa"/>
            <w:tcBorders>
              <w:top w:val="nil"/>
              <w:left w:val="nil"/>
              <w:bottom w:val="single" w:sz="4" w:space="0" w:color="auto"/>
              <w:right w:val="single" w:sz="4" w:space="0" w:color="auto"/>
            </w:tcBorders>
            <w:shd w:val="clear" w:color="auto" w:fill="auto"/>
            <w:noWrap/>
            <w:vAlign w:val="center"/>
            <w:hideMark/>
          </w:tcPr>
          <w:p w14:paraId="506D9EC0" w14:textId="77777777" w:rsidR="00CC2CA1" w:rsidRPr="00CC2CA1" w:rsidRDefault="00CC2CA1" w:rsidP="00CC2CA1">
            <w:pPr>
              <w:spacing w:after="0"/>
              <w:jc w:val="center"/>
              <w:rPr>
                <w:rFonts w:ascii="SimSun" w:eastAsia="SimSun" w:hAnsi="SimSun" w:cs="SimSun"/>
                <w:color w:val="000000"/>
                <w:sz w:val="22"/>
                <w:szCs w:val="22"/>
                <w:lang w:val="en-US" w:eastAsia="zh-CN"/>
              </w:rPr>
            </w:pPr>
            <w:r w:rsidRPr="00CC2CA1">
              <w:rPr>
                <w:rFonts w:ascii="SimSun" w:eastAsia="SimSun" w:hAnsi="SimSun" w:cs="SimSun" w:hint="eastAsia"/>
                <w:color w:val="000000"/>
                <w:sz w:val="22"/>
                <w:szCs w:val="22"/>
                <w:lang w:val="en-US" w:eastAsia="zh-CN"/>
              </w:rPr>
              <w:t>56.9</w:t>
            </w:r>
          </w:p>
        </w:tc>
      </w:tr>
    </w:tbl>
    <w:p w14:paraId="791D5400" w14:textId="77777777" w:rsidR="00CC2CA1" w:rsidRDefault="00CC2CA1" w:rsidP="00CC2CA1">
      <w:pPr>
        <w:rPr>
          <w:rFonts w:eastAsia="Yu Mincho"/>
          <w:lang w:eastAsia="ja-JP"/>
        </w:rPr>
      </w:pPr>
    </w:p>
    <w:p w14:paraId="5EF6FDD3" w14:textId="6C202497" w:rsidR="002E583D" w:rsidRDefault="002E583D" w:rsidP="00CC2CA1">
      <w:pPr>
        <w:rPr>
          <w:rFonts w:eastAsia="Yu Mincho"/>
          <w:lang w:eastAsia="ja-JP"/>
        </w:rPr>
      </w:pPr>
      <w:r>
        <w:rPr>
          <w:rFonts w:eastAsia="Yu Mincho" w:hint="eastAsia"/>
          <w:lang w:eastAsia="ja-JP"/>
        </w:rPr>
        <w:t>N</w:t>
      </w:r>
      <w:r>
        <w:rPr>
          <w:rFonts w:eastAsia="Yu Mincho"/>
          <w:lang w:eastAsia="ja-JP"/>
        </w:rPr>
        <w:t>ote the antenna gain assumptions for the upper FR2 bands are 2dB higher but the path loss is also higher, these almost cancel out so for the sake of simplicity a single OOB gain value for FR2 is proposed.</w:t>
      </w:r>
    </w:p>
    <w:p w14:paraId="12261092" w14:textId="16F44BA1" w:rsidR="00CC2CA1" w:rsidRDefault="00CC2CA1" w:rsidP="00CC2CA1">
      <w:pPr>
        <w:rPr>
          <w:rFonts w:eastAsia="Yu Mincho"/>
          <w:lang w:eastAsia="ja-JP"/>
        </w:rPr>
      </w:pPr>
      <w:r>
        <w:rPr>
          <w:rFonts w:eastAsia="Yu Mincho"/>
          <w:lang w:eastAsia="ja-JP"/>
        </w:rPr>
        <w:t>T</w:t>
      </w:r>
      <w:r>
        <w:rPr>
          <w:rFonts w:eastAsia="Yu Mincho" w:hint="eastAsia"/>
          <w:lang w:eastAsia="ja-JP"/>
        </w:rPr>
        <w:t xml:space="preserve">he </w:t>
      </w:r>
      <w:r>
        <w:rPr>
          <w:rFonts w:eastAsia="Yu Mincho"/>
          <w:lang w:eastAsia="ja-JP"/>
        </w:rPr>
        <w:t>WA and MR values are within 3dB of each other, in the last meeting a</w:t>
      </w:r>
      <w:r w:rsidR="002E583D">
        <w:rPr>
          <w:rFonts w:eastAsia="Yu Mincho"/>
          <w:lang w:eastAsia="ja-JP"/>
        </w:rPr>
        <w:t>n</w:t>
      </w:r>
      <w:r>
        <w:rPr>
          <w:rFonts w:eastAsia="Yu Mincho"/>
          <w:lang w:eastAsia="ja-JP"/>
        </w:rPr>
        <w:t xml:space="preserve"> OOB value of 55dB was proposed so this seems a suitable value to use for WA and MR</w:t>
      </w:r>
    </w:p>
    <w:p w14:paraId="1720B781" w14:textId="6B0DB158" w:rsidR="00CC2CA1" w:rsidRDefault="00CC2CA1" w:rsidP="00CC2CA1">
      <w:pPr>
        <w:rPr>
          <w:rFonts w:eastAsia="Yu Mincho"/>
          <w:lang w:eastAsia="ja-JP"/>
        </w:rPr>
      </w:pPr>
      <w:r w:rsidRPr="002E583D">
        <w:rPr>
          <w:rFonts w:eastAsia="Yu Mincho" w:hint="eastAsia"/>
          <w:b/>
          <w:lang w:eastAsia="ja-JP"/>
        </w:rPr>
        <w:t>P</w:t>
      </w:r>
      <w:r w:rsidRPr="002E583D">
        <w:rPr>
          <w:rFonts w:eastAsia="Yu Mincho"/>
          <w:b/>
          <w:lang w:eastAsia="ja-JP"/>
        </w:rPr>
        <w:t>roposal 2:</w:t>
      </w:r>
      <w:r>
        <w:rPr>
          <w:rFonts w:eastAsia="Yu Mincho"/>
          <w:lang w:eastAsia="ja-JP"/>
        </w:rPr>
        <w:t xml:space="preserve"> For WA and MR OOB gain id 55dB</w:t>
      </w:r>
    </w:p>
    <w:p w14:paraId="07596D97" w14:textId="512AF86D" w:rsidR="00CC2CA1" w:rsidRDefault="00CC2CA1" w:rsidP="00CC2CA1">
      <w:pPr>
        <w:rPr>
          <w:rFonts w:eastAsia="Yu Mincho"/>
          <w:lang w:eastAsia="ja-JP"/>
        </w:rPr>
      </w:pPr>
      <w:r>
        <w:rPr>
          <w:rFonts w:eastAsia="Yu Mincho" w:hint="eastAsia"/>
          <w:lang w:eastAsia="ja-JP"/>
        </w:rPr>
        <w:t>N</w:t>
      </w:r>
      <w:r>
        <w:rPr>
          <w:rFonts w:eastAsia="Yu Mincho"/>
          <w:lang w:eastAsia="ja-JP"/>
        </w:rPr>
        <w:t xml:space="preserve">ote for MR whilst the value is the same it is an easier </w:t>
      </w:r>
      <w:r w:rsidR="002E583D">
        <w:rPr>
          <w:rFonts w:eastAsia="Yu Mincho"/>
          <w:lang w:eastAsia="ja-JP"/>
        </w:rPr>
        <w:t>requirement</w:t>
      </w:r>
      <w:r>
        <w:rPr>
          <w:rFonts w:eastAsia="Yu Mincho"/>
          <w:lang w:eastAsia="ja-JP"/>
        </w:rPr>
        <w:t xml:space="preserve"> as it </w:t>
      </w:r>
      <w:r w:rsidR="002E583D">
        <w:rPr>
          <w:rFonts w:eastAsia="Yu Mincho"/>
          <w:lang w:eastAsia="ja-JP"/>
        </w:rPr>
        <w:t>would</w:t>
      </w:r>
      <w:r>
        <w:rPr>
          <w:rFonts w:eastAsia="Yu Mincho"/>
          <w:lang w:eastAsia="ja-JP"/>
        </w:rPr>
        <w:t xml:space="preserve"> be expected that the MT antennas gain is </w:t>
      </w:r>
      <w:r w:rsidR="002E583D">
        <w:rPr>
          <w:rFonts w:eastAsia="Yu Mincho"/>
          <w:lang w:eastAsia="ja-JP"/>
        </w:rPr>
        <w:t>5dB lower and whilst there are no power limitations on any of the FR2 power classes it is likely that the power capability (and hence the gain) or the MT repeater is lower than that of the WA as such 55dB OOB gain is an easier target for a MR repeater tan a WA.</w:t>
      </w:r>
    </w:p>
    <w:p w14:paraId="05DC1558" w14:textId="7C5F9533" w:rsidR="002E583D" w:rsidRDefault="002E583D" w:rsidP="00CC2CA1">
      <w:pPr>
        <w:rPr>
          <w:rFonts w:eastAsia="Yu Mincho"/>
          <w:lang w:eastAsia="ja-JP"/>
        </w:rPr>
      </w:pPr>
      <w:r>
        <w:rPr>
          <w:rFonts w:eastAsia="Yu Mincho" w:hint="eastAsia"/>
          <w:lang w:eastAsia="ja-JP"/>
        </w:rPr>
        <w:t>F</w:t>
      </w:r>
      <w:r>
        <w:rPr>
          <w:rFonts w:eastAsia="Yu Mincho"/>
          <w:lang w:eastAsia="ja-JP"/>
        </w:rPr>
        <w:t>or LA the figure is 10dB tougher than for WA and MR bit once again the LA antennas gain and output power (hence RF gain) are lower than for WA and MR, as such 45dB is a more achievable target.</w:t>
      </w:r>
    </w:p>
    <w:p w14:paraId="72D7EBB4" w14:textId="636EFB20" w:rsidR="002E583D" w:rsidRPr="00CC2CA1" w:rsidRDefault="002E583D" w:rsidP="00CC2CA1">
      <w:pPr>
        <w:rPr>
          <w:rFonts w:eastAsia="Yu Mincho"/>
          <w:lang w:eastAsia="ja-JP"/>
        </w:rPr>
      </w:pPr>
      <w:r w:rsidRPr="002E583D">
        <w:rPr>
          <w:rFonts w:eastAsia="Yu Mincho"/>
          <w:b/>
          <w:lang w:eastAsia="ja-JP"/>
        </w:rPr>
        <w:t>Proposal 3:</w:t>
      </w:r>
      <w:r>
        <w:rPr>
          <w:rFonts w:eastAsia="Yu Mincho"/>
          <w:lang w:eastAsia="ja-JP"/>
        </w:rPr>
        <w:t xml:space="preserve"> For LA OOB gain is 45dB</w:t>
      </w:r>
    </w:p>
    <w:p w14:paraId="39E5748F" w14:textId="409B8A3C" w:rsidR="00CF662C" w:rsidRDefault="002E583D" w:rsidP="00CF662C">
      <w:pPr>
        <w:pStyle w:val="Heading2"/>
        <w:numPr>
          <w:ilvl w:val="1"/>
          <w:numId w:val="2"/>
        </w:numPr>
        <w:rPr>
          <w:lang w:eastAsia="sv-SE"/>
        </w:rPr>
      </w:pPr>
      <w:r>
        <w:rPr>
          <w:lang w:eastAsia="sv-SE"/>
        </w:rPr>
        <w:t>ACRR</w:t>
      </w:r>
    </w:p>
    <w:p w14:paraId="49D6425D" w14:textId="0E34B444" w:rsidR="002E583D" w:rsidRDefault="002E583D" w:rsidP="002E583D">
      <w:pPr>
        <w:rPr>
          <w:lang w:eastAsia="sv-SE"/>
        </w:rPr>
      </w:pPr>
      <w:r>
        <w:rPr>
          <w:rFonts w:hint="eastAsia"/>
          <w:lang w:eastAsia="sv-SE"/>
        </w:rPr>
        <w:t>F</w:t>
      </w:r>
      <w:r>
        <w:rPr>
          <w:lang w:eastAsia="sv-SE"/>
        </w:rPr>
        <w:t xml:space="preserve">or ACRR a baseline assumption has been captured that ACRR is equal to ACLR, we are ok with this </w:t>
      </w:r>
    </w:p>
    <w:p w14:paraId="4DA6D0BE" w14:textId="092D7DC5" w:rsidR="006E2AFC" w:rsidRPr="002E583D" w:rsidRDefault="006E2AFC" w:rsidP="002E583D">
      <w:pPr>
        <w:rPr>
          <w:lang w:eastAsia="sv-SE"/>
        </w:rPr>
      </w:pPr>
      <w:r w:rsidRPr="006E2AFC">
        <w:rPr>
          <w:b/>
          <w:lang w:eastAsia="sv-SE"/>
        </w:rPr>
        <w:t>Proposal 4:</w:t>
      </w:r>
      <w:r>
        <w:rPr>
          <w:lang w:eastAsia="sv-SE"/>
        </w:rPr>
        <w:t xml:space="preserve"> Use the baseline assumption ACRR equals ACLR</w:t>
      </w:r>
    </w:p>
    <w:bookmarkEnd w:id="0"/>
    <w:bookmarkEnd w:id="1"/>
    <w:bookmarkEnd w:id="2"/>
    <w:bookmarkEnd w:id="3"/>
    <w:p w14:paraId="7A9B05B7" w14:textId="153FDCD5" w:rsidR="00341F88" w:rsidRDefault="00DF769E" w:rsidP="00341F88">
      <w:pPr>
        <w:pStyle w:val="Heading1"/>
        <w:rPr>
          <w:lang w:eastAsia="sv-SE"/>
        </w:rPr>
      </w:pPr>
      <w:r>
        <w:rPr>
          <w:lang w:eastAsia="sv-SE"/>
        </w:rPr>
        <w:t>S</w:t>
      </w:r>
      <w:r w:rsidR="00341F88">
        <w:rPr>
          <w:lang w:eastAsia="sv-SE"/>
        </w:rPr>
        <w:t>ummary</w:t>
      </w:r>
    </w:p>
    <w:p w14:paraId="224B29AF" w14:textId="3C4F8B2A" w:rsidR="00013B8E" w:rsidRDefault="002272BE" w:rsidP="00683DED">
      <w:pPr>
        <w:rPr>
          <w:lang w:eastAsia="sv-SE"/>
        </w:rPr>
      </w:pPr>
      <w:r>
        <w:rPr>
          <w:lang w:eastAsia="sv-SE"/>
        </w:rPr>
        <w:t xml:space="preserve">On the issue of </w:t>
      </w:r>
      <w:r w:rsidR="002E583D">
        <w:rPr>
          <w:lang w:eastAsia="sv-SE"/>
        </w:rPr>
        <w:t xml:space="preserve">OOB gain </w:t>
      </w:r>
      <w:r>
        <w:rPr>
          <w:lang w:eastAsia="sv-SE"/>
        </w:rPr>
        <w:t>we make the following proposals:</w:t>
      </w:r>
    </w:p>
    <w:p w14:paraId="64CE2B86" w14:textId="77777777" w:rsidR="002E583D" w:rsidRPr="004C16AE" w:rsidRDefault="002E583D" w:rsidP="002E583D">
      <w:pPr>
        <w:ind w:leftChars="100" w:left="200"/>
        <w:rPr>
          <w:lang w:eastAsia="ja-JP"/>
        </w:rPr>
      </w:pPr>
      <w:r w:rsidRPr="00CC2CA1">
        <w:rPr>
          <w:rFonts w:eastAsia="Yu Mincho"/>
          <w:b/>
          <w:lang w:eastAsia="ja-JP"/>
        </w:rPr>
        <w:t>Proposal 1:</w:t>
      </w:r>
      <w:r>
        <w:rPr>
          <w:rFonts w:eastAsia="Yu Mincho"/>
          <w:lang w:eastAsia="ja-JP"/>
        </w:rPr>
        <w:t xml:space="preserve"> The BS FR2 OBUE offset is used for the frequency offset i.e. </w:t>
      </w:r>
      <w:r w:rsidRPr="00F95B02">
        <w:rPr>
          <w:kern w:val="2"/>
          <w:szCs w:val="22"/>
          <w:lang w:eastAsia="zh-CN"/>
        </w:rPr>
        <w:t>0.1*</w:t>
      </w:r>
      <w:r w:rsidRPr="00F95B02">
        <w:rPr>
          <w:lang w:eastAsia="ja-JP"/>
        </w:rPr>
        <w:t xml:space="preserve"> BW</w:t>
      </w:r>
      <w:r w:rsidRPr="00F95B02">
        <w:rPr>
          <w:vertAlign w:val="subscript"/>
          <w:lang w:eastAsia="ja-JP"/>
        </w:rPr>
        <w:t>contiguous</w:t>
      </w:r>
      <w:r>
        <w:rPr>
          <w:vertAlign w:val="subscript"/>
          <w:lang w:eastAsia="ja-JP"/>
        </w:rPr>
        <w:t xml:space="preserve"> </w:t>
      </w:r>
    </w:p>
    <w:p w14:paraId="1DE6DE64" w14:textId="77777777" w:rsidR="002E583D" w:rsidRDefault="002E583D" w:rsidP="002E583D">
      <w:pPr>
        <w:ind w:leftChars="100" w:left="200"/>
        <w:rPr>
          <w:rFonts w:eastAsia="Yu Mincho"/>
          <w:lang w:eastAsia="ja-JP"/>
        </w:rPr>
      </w:pPr>
      <w:r w:rsidRPr="002E583D">
        <w:rPr>
          <w:rFonts w:eastAsia="Yu Mincho" w:hint="eastAsia"/>
          <w:b/>
          <w:lang w:eastAsia="ja-JP"/>
        </w:rPr>
        <w:t>P</w:t>
      </w:r>
      <w:r w:rsidRPr="002E583D">
        <w:rPr>
          <w:rFonts w:eastAsia="Yu Mincho"/>
          <w:b/>
          <w:lang w:eastAsia="ja-JP"/>
        </w:rPr>
        <w:t>roposal 2:</w:t>
      </w:r>
      <w:r>
        <w:rPr>
          <w:rFonts w:eastAsia="Yu Mincho"/>
          <w:lang w:eastAsia="ja-JP"/>
        </w:rPr>
        <w:t xml:space="preserve"> For WA and MR OOB gain id 55dB</w:t>
      </w:r>
    </w:p>
    <w:p w14:paraId="2EE7E5AE" w14:textId="77777777" w:rsidR="002E583D" w:rsidRPr="00CC2CA1" w:rsidRDefault="002E583D" w:rsidP="002E583D">
      <w:pPr>
        <w:ind w:leftChars="100" w:left="200"/>
        <w:rPr>
          <w:rFonts w:eastAsia="Yu Mincho"/>
          <w:lang w:eastAsia="ja-JP"/>
        </w:rPr>
      </w:pPr>
      <w:r w:rsidRPr="002E583D">
        <w:rPr>
          <w:rFonts w:eastAsia="Yu Mincho"/>
          <w:b/>
          <w:lang w:eastAsia="ja-JP"/>
        </w:rPr>
        <w:t>Proposal 3:</w:t>
      </w:r>
      <w:r>
        <w:rPr>
          <w:rFonts w:eastAsia="Yu Mincho"/>
          <w:lang w:eastAsia="ja-JP"/>
        </w:rPr>
        <w:t xml:space="preserve"> For LA OOB gain is 45dB</w:t>
      </w:r>
    </w:p>
    <w:p w14:paraId="46C74F51" w14:textId="67083FCC" w:rsidR="00EA4926" w:rsidRDefault="002E583D" w:rsidP="00683DED">
      <w:r>
        <w:rPr>
          <w:rFonts w:hint="eastAsia"/>
        </w:rPr>
        <w:t>A</w:t>
      </w:r>
      <w:r>
        <w:t>nd for ACRR</w:t>
      </w:r>
    </w:p>
    <w:p w14:paraId="4B990922" w14:textId="77777777" w:rsidR="006E2AFC" w:rsidRPr="002E583D" w:rsidRDefault="006E2AFC" w:rsidP="006E2AFC">
      <w:pPr>
        <w:ind w:leftChars="100" w:left="200"/>
        <w:rPr>
          <w:lang w:eastAsia="sv-SE"/>
        </w:rPr>
      </w:pPr>
      <w:r w:rsidRPr="006E2AFC">
        <w:rPr>
          <w:b/>
          <w:lang w:eastAsia="sv-SE"/>
        </w:rPr>
        <w:t>Proposal 4:</w:t>
      </w:r>
      <w:r>
        <w:rPr>
          <w:lang w:eastAsia="sv-SE"/>
        </w:rPr>
        <w:t xml:space="preserve"> Use the baseline assumption ACRR equals ACLR</w:t>
      </w:r>
    </w:p>
    <w:p w14:paraId="1C624F8A" w14:textId="77777777" w:rsidR="002E583D" w:rsidRPr="006E2AFC" w:rsidRDefault="002E583D" w:rsidP="00683DED"/>
    <w:sectPr w:rsidR="002E583D" w:rsidRPr="006E2AF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29F19" w14:textId="77777777" w:rsidR="004B5F2E" w:rsidRDefault="004B5F2E">
      <w:r>
        <w:separator/>
      </w:r>
    </w:p>
  </w:endnote>
  <w:endnote w:type="continuationSeparator" w:id="0">
    <w:p w14:paraId="0B2110C6" w14:textId="77777777" w:rsidR="004B5F2E" w:rsidRDefault="004B5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D762EB" w:rsidRDefault="00D762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570D8" w14:textId="77777777" w:rsidR="004B5F2E" w:rsidRDefault="004B5F2E">
      <w:r>
        <w:separator/>
      </w:r>
    </w:p>
  </w:footnote>
  <w:footnote w:type="continuationSeparator" w:id="0">
    <w:p w14:paraId="09EB57F3" w14:textId="77777777" w:rsidR="004B5F2E" w:rsidRDefault="004B5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D762EB" w:rsidRDefault="00D762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6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D762EB" w:rsidRDefault="00D762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761A">
      <w:rPr>
        <w:rFonts w:ascii="Arial" w:hAnsi="Arial" w:cs="Arial"/>
        <w:b/>
        <w:noProof/>
        <w:sz w:val="18"/>
        <w:szCs w:val="18"/>
      </w:rPr>
      <w:t>2</w:t>
    </w:r>
    <w:r>
      <w:rPr>
        <w:rFonts w:ascii="Arial" w:hAnsi="Arial" w:cs="Arial"/>
        <w:b/>
        <w:sz w:val="18"/>
        <w:szCs w:val="18"/>
      </w:rPr>
      <w:fldChar w:fldCharType="end"/>
    </w:r>
  </w:p>
  <w:p w14:paraId="73BC3881" w14:textId="77777777" w:rsidR="00D762EB" w:rsidRDefault="00D762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6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D762EB" w:rsidRDefault="00D762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6"/>
  </w:num>
  <w:num w:numId="2">
    <w:abstractNumId w:val="4"/>
  </w:num>
  <w:num w:numId="3">
    <w:abstractNumId w:val="18"/>
  </w:num>
  <w:num w:numId="4">
    <w:abstractNumId w:val="25"/>
  </w:num>
  <w:num w:numId="5">
    <w:abstractNumId w:val="13"/>
  </w:num>
  <w:num w:numId="6">
    <w:abstractNumId w:val="9"/>
  </w:num>
  <w:num w:numId="7">
    <w:abstractNumId w:val="0"/>
  </w:num>
  <w:num w:numId="8">
    <w:abstractNumId w:val="1"/>
  </w:num>
  <w:num w:numId="9">
    <w:abstractNumId w:val="7"/>
  </w:num>
  <w:num w:numId="10">
    <w:abstractNumId w:val="26"/>
  </w:num>
  <w:num w:numId="11">
    <w:abstractNumId w:val="14"/>
  </w:num>
  <w:num w:numId="12">
    <w:abstractNumId w:val="8"/>
  </w:num>
  <w:num w:numId="13">
    <w:abstractNumId w:val="22"/>
  </w:num>
  <w:num w:numId="14">
    <w:abstractNumId w:val="5"/>
  </w:num>
  <w:num w:numId="15">
    <w:abstractNumId w:val="15"/>
  </w:num>
  <w:num w:numId="16">
    <w:abstractNumId w:val="21"/>
  </w:num>
  <w:num w:numId="17">
    <w:abstractNumId w:val="2"/>
  </w:num>
  <w:num w:numId="18">
    <w:abstractNumId w:val="24"/>
  </w:num>
  <w:num w:numId="19">
    <w:abstractNumId w:val="19"/>
  </w:num>
  <w:num w:numId="20">
    <w:abstractNumId w:val="12"/>
  </w:num>
  <w:num w:numId="21">
    <w:abstractNumId w:val="6"/>
  </w:num>
  <w:num w:numId="22">
    <w:abstractNumId w:val="11"/>
  </w:num>
  <w:num w:numId="23">
    <w:abstractNumId w:val="23"/>
  </w:num>
  <w:num w:numId="24">
    <w:abstractNumId w:val="3"/>
  </w:num>
  <w:num w:numId="25">
    <w:abstractNumId w:val="20"/>
  </w:num>
  <w:num w:numId="26">
    <w:abstractNumId w:val="10"/>
  </w:num>
  <w:num w:numId="2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3B8C"/>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18E3"/>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913CD"/>
    <w:rsid w:val="002A49C5"/>
    <w:rsid w:val="002B127C"/>
    <w:rsid w:val="002B1AAD"/>
    <w:rsid w:val="002B446B"/>
    <w:rsid w:val="002B6339"/>
    <w:rsid w:val="002B653F"/>
    <w:rsid w:val="002D292F"/>
    <w:rsid w:val="002D4665"/>
    <w:rsid w:val="002D6306"/>
    <w:rsid w:val="002E00EE"/>
    <w:rsid w:val="002E583D"/>
    <w:rsid w:val="00302806"/>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318"/>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4D16"/>
    <w:rsid w:val="00376406"/>
    <w:rsid w:val="003765B8"/>
    <w:rsid w:val="0037754A"/>
    <w:rsid w:val="003860F2"/>
    <w:rsid w:val="00386C8A"/>
    <w:rsid w:val="00386CF8"/>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E5B05"/>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A6B8E"/>
    <w:rsid w:val="004B4F52"/>
    <w:rsid w:val="004B5F2E"/>
    <w:rsid w:val="004C16AE"/>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B22A0"/>
    <w:rsid w:val="005C62BF"/>
    <w:rsid w:val="005C67FF"/>
    <w:rsid w:val="005C704F"/>
    <w:rsid w:val="005D008B"/>
    <w:rsid w:val="005D0D0B"/>
    <w:rsid w:val="005D0D92"/>
    <w:rsid w:val="005D2E01"/>
    <w:rsid w:val="005D33E2"/>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61A"/>
    <w:rsid w:val="00617E29"/>
    <w:rsid w:val="006253B8"/>
    <w:rsid w:val="00625452"/>
    <w:rsid w:val="00632877"/>
    <w:rsid w:val="0063482C"/>
    <w:rsid w:val="0063543D"/>
    <w:rsid w:val="00646FD0"/>
    <w:rsid w:val="00647114"/>
    <w:rsid w:val="00650BB3"/>
    <w:rsid w:val="00651218"/>
    <w:rsid w:val="006559E0"/>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2AFC"/>
    <w:rsid w:val="006E4E57"/>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92DE0"/>
    <w:rsid w:val="00796A2B"/>
    <w:rsid w:val="007A3C52"/>
    <w:rsid w:val="007A46B6"/>
    <w:rsid w:val="007A6295"/>
    <w:rsid w:val="007B2495"/>
    <w:rsid w:val="007B600E"/>
    <w:rsid w:val="007B7E8F"/>
    <w:rsid w:val="007D1D31"/>
    <w:rsid w:val="007D3979"/>
    <w:rsid w:val="007E120F"/>
    <w:rsid w:val="007E1CB8"/>
    <w:rsid w:val="007E24AF"/>
    <w:rsid w:val="007E38E2"/>
    <w:rsid w:val="007E4CA1"/>
    <w:rsid w:val="007E61D0"/>
    <w:rsid w:val="007E6F3D"/>
    <w:rsid w:val="007F060A"/>
    <w:rsid w:val="007F0F4A"/>
    <w:rsid w:val="007F1406"/>
    <w:rsid w:val="007F49AE"/>
    <w:rsid w:val="007F4CAD"/>
    <w:rsid w:val="007F5C32"/>
    <w:rsid w:val="007F6374"/>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252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339B8"/>
    <w:rsid w:val="00B413A1"/>
    <w:rsid w:val="00B4304E"/>
    <w:rsid w:val="00B47018"/>
    <w:rsid w:val="00B609D3"/>
    <w:rsid w:val="00B628A9"/>
    <w:rsid w:val="00B7151B"/>
    <w:rsid w:val="00B73A47"/>
    <w:rsid w:val="00B74CF7"/>
    <w:rsid w:val="00B7697F"/>
    <w:rsid w:val="00B81D4F"/>
    <w:rsid w:val="00B81D82"/>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2CA1"/>
    <w:rsid w:val="00CC4121"/>
    <w:rsid w:val="00CC663B"/>
    <w:rsid w:val="00CD0B6C"/>
    <w:rsid w:val="00CD2E6A"/>
    <w:rsid w:val="00CD7DED"/>
    <w:rsid w:val="00CE17F2"/>
    <w:rsid w:val="00CE3306"/>
    <w:rsid w:val="00CE7ECD"/>
    <w:rsid w:val="00CF2A0A"/>
    <w:rsid w:val="00CF662C"/>
    <w:rsid w:val="00D0320D"/>
    <w:rsid w:val="00D07682"/>
    <w:rsid w:val="00D16ACE"/>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AFE"/>
    <w:rsid w:val="00E974BF"/>
    <w:rsid w:val="00EA15B0"/>
    <w:rsid w:val="00EA35CE"/>
    <w:rsid w:val="00EA4926"/>
    <w:rsid w:val="00EA5D33"/>
    <w:rsid w:val="00EA5EA7"/>
    <w:rsid w:val="00EA63DC"/>
    <w:rsid w:val="00EA673C"/>
    <w:rsid w:val="00EB3DFA"/>
    <w:rsid w:val="00EC4A25"/>
    <w:rsid w:val="00ED3554"/>
    <w:rsid w:val="00ED5D38"/>
    <w:rsid w:val="00ED63A3"/>
    <w:rsid w:val="00EE03E3"/>
    <w:rsid w:val="00EE08D5"/>
    <w:rsid w:val="00EE57CF"/>
    <w:rsid w:val="00EE5E37"/>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490021686">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2888D-D54F-4A0D-900C-8CF6829A5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589</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2</cp:revision>
  <cp:lastPrinted>2019-02-25T13:05:00Z</cp:lastPrinted>
  <dcterms:created xsi:type="dcterms:W3CDTF">2022-02-14T20:38:00Z</dcterms:created>
  <dcterms:modified xsi:type="dcterms:W3CDTF">2022-02-14T20:38:00Z</dcterms:modified>
</cp:coreProperties>
</file>